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5CE" w:rsidRDefault="00FC0666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1F40">
        <w:t>Министерство образования и науки Республики Казахстан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t>ВКТУ им.Д.Серикбаева</w:t>
      </w: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371F40">
      <w:pPr>
        <w:pStyle w:val="a3"/>
        <w:ind w:left="6100"/>
      </w:pPr>
      <w:r>
        <w:t>УТВЕРЖДАЮ:</w:t>
      </w:r>
    </w:p>
    <w:p w:rsidR="001145CE" w:rsidRDefault="00371F40">
      <w:pPr>
        <w:pStyle w:val="a3"/>
        <w:ind w:left="6100"/>
      </w:pPr>
      <w:r>
        <w:t>Декан ШТиАЭ:</w:t>
      </w:r>
    </w:p>
    <w:p w:rsidR="001145CE" w:rsidRDefault="00371F40">
      <w:pPr>
        <w:pStyle w:val="a3"/>
        <w:ind w:left="6100"/>
      </w:pPr>
      <w:r>
        <w:t>_____________ Сегеда Т.А.</w:t>
      </w:r>
    </w:p>
    <w:p w:rsidR="001145CE" w:rsidRDefault="00371F40">
      <w:pPr>
        <w:pStyle w:val="a3"/>
        <w:ind w:left="6100"/>
      </w:pPr>
      <w:r>
        <w:t>_____________202</w:t>
      </w:r>
      <w:r w:rsidR="005C6F86">
        <w:rPr>
          <w:lang w:val="kk-KZ"/>
        </w:rPr>
        <w:t>1</w:t>
      </w:r>
      <w:r>
        <w:t xml:space="preserve"> г.</w:t>
      </w: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АВТОМАТИЧЕСКОЕ УПРАВЛЕНИЕ В ЭЛЕКТРОЭНЕРГЕТИКЕ</w:t>
      </w:r>
    </w:p>
    <w:p w:rsidR="001145CE" w:rsidRDefault="00371F40">
      <w:pPr>
        <w:pStyle w:val="a3"/>
        <w:jc w:val="center"/>
      </w:pPr>
      <w:r>
        <w:t>Рабочая учебная программа (силлабус)</w:t>
      </w: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371F40">
      <w:pPr>
        <w:pStyle w:val="a3"/>
      </w:pPr>
      <w:r>
        <w:t>Образовательная программа: 6B07104 Электроэнергетика</w:t>
      </w:r>
    </w:p>
    <w:p w:rsidR="001145CE" w:rsidRDefault="00371F40">
      <w:pPr>
        <w:pStyle w:val="a3"/>
      </w:pPr>
      <w:r>
        <w:t>Код дисциплины: AUE3210</w:t>
      </w:r>
    </w:p>
    <w:p w:rsidR="001145CE" w:rsidRDefault="00371F40">
      <w:pPr>
        <w:pStyle w:val="a3"/>
      </w:pPr>
      <w:r>
        <w:t>Количество кредитов: 5</w:t>
      </w:r>
    </w:p>
    <w:p w:rsidR="001145CE" w:rsidRDefault="00371F40">
      <w:pPr>
        <w:pStyle w:val="a3"/>
      </w:pPr>
      <w:r>
        <w:t>Цикл: БД</w:t>
      </w:r>
    </w:p>
    <w:p w:rsidR="001145CE" w:rsidRDefault="00371F40">
      <w:pPr>
        <w:pStyle w:val="a3"/>
      </w:pPr>
      <w:r>
        <w:t>Компонент: КВ</w:t>
      </w: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t>Усть-Каменогорск, 202</w:t>
      </w:r>
      <w:r w:rsidR="005C6F86">
        <w:rPr>
          <w:lang w:val="kk-KZ"/>
        </w:rPr>
        <w:t>1</w:t>
      </w:r>
      <w:r>
        <w:br w:type="page"/>
      </w:r>
    </w:p>
    <w:p w:rsidR="001145CE" w:rsidRDefault="00371F40">
      <w:pPr>
        <w:pStyle w:val="a3"/>
        <w:ind w:firstLine="567"/>
      </w:pPr>
      <w:r>
        <w:lastRenderedPageBreak/>
        <w:t>Рабочая учебная программа (силлабус) разработана в школе «ШТиАЭ»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1145CE" w:rsidRDefault="001145CE">
      <w:pPr>
        <w:pStyle w:val="a3"/>
      </w:pPr>
    </w:p>
    <w:p w:rsidR="001145CE" w:rsidRDefault="00371F40">
      <w:pPr>
        <w:pStyle w:val="a3"/>
      </w:pPr>
      <w:r>
        <w:t>Одобрено учебно-методическим советом школы</w:t>
      </w:r>
    </w:p>
    <w:p w:rsidR="001145CE" w:rsidRDefault="001145CE">
      <w:pPr>
        <w:pStyle w:val="a3"/>
      </w:pPr>
    </w:p>
    <w:p w:rsidR="001145CE" w:rsidRDefault="00371F40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1145CE" w:rsidRDefault="00371F40">
      <w:pPr>
        <w:pStyle w:val="a3"/>
      </w:pPr>
      <w:r>
        <w:t>Дата    00.00.2000 г.   протокол 00</w:t>
      </w:r>
    </w:p>
    <w:p w:rsidR="001145CE" w:rsidRDefault="001145CE">
      <w:pPr>
        <w:pStyle w:val="a3"/>
      </w:pPr>
    </w:p>
    <w:p w:rsidR="001145CE" w:rsidRDefault="00371F40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Сарсенова А.А.</w:t>
      </w:r>
    </w:p>
    <w:p w:rsidR="001145CE" w:rsidRDefault="00371F40">
      <w:pPr>
        <w:pStyle w:val="a3"/>
        <w:tabs>
          <w:tab w:val="left" w:pos="6500"/>
        </w:tabs>
        <w:ind w:left="6500" w:hanging="6500"/>
        <w:jc w:val="left"/>
      </w:pPr>
      <w:r>
        <w:tab/>
        <w:t>6B07104</w:t>
      </w:r>
    </w:p>
    <w:p w:rsidR="001145CE" w:rsidRDefault="001145CE">
      <w:pPr>
        <w:pStyle w:val="a3"/>
      </w:pPr>
    </w:p>
    <w:p w:rsidR="001145CE" w:rsidRDefault="00371F40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Сарсенова А.А.</w:t>
      </w:r>
    </w:p>
    <w:p w:rsidR="001145CE" w:rsidRDefault="00371F40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Преподаватель</w:t>
      </w:r>
    </w:p>
    <w:p w:rsidR="001145CE" w:rsidRDefault="001145CE">
      <w:pPr>
        <w:pStyle w:val="a3"/>
      </w:pPr>
    </w:p>
    <w:p w:rsidR="001145CE" w:rsidRDefault="001145CE">
      <w:pPr>
        <w:pStyle w:val="a3"/>
      </w:pPr>
    </w:p>
    <w:p w:rsidR="001145CE" w:rsidRDefault="00371F40">
      <w:pPr>
        <w:pStyle w:val="a3"/>
      </w:pPr>
      <w:r>
        <w:br w:type="page"/>
      </w:r>
    </w:p>
    <w:p w:rsidR="001145CE" w:rsidRDefault="00371F40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1.1 Краткое описание дисциплины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Знания в этой области позволят студентам в своей практической деятельности осознанно и более эффективно использовать автоматическое управление. Полученные знания должны расширять и стимулировать творческие возможности студентов, побуждать их к дальнейшему изучению предметов специальности. Базируясь на знаниях данной дисциплины, студенты приобретут навыки проектирования автоматических систем управления.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Цель изучения дисциплины:</w:t>
      </w:r>
    </w:p>
    <w:p w:rsidR="001145CE" w:rsidRDefault="00371F40">
      <w:pPr>
        <w:pStyle w:val="a3"/>
        <w:ind w:firstLine="567"/>
      </w:pPr>
      <w:r>
        <w:t>формирование знаний у студентов основ построения и эксплуатации автоматизированных систем управления энергетическим хозяйством промышленных предприятий.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Задачи изучения дисциплины:</w:t>
      </w:r>
    </w:p>
    <w:p w:rsidR="001145CE" w:rsidRDefault="00371F40">
      <w:pPr>
        <w:pStyle w:val="a3"/>
        <w:ind w:firstLine="567"/>
      </w:pPr>
      <w:r>
        <w:t>- освоение принципов осуществления централизованного управления энергоснабжением на промышленных предприятиях, основных понятий автоматизированных систем управлений и их разновидностей, рассмотрение вопросов измерения, кодирования, передачи и обработки информации современными техническими средствами в системах управления энергоснабжением, изучение задач и принципов построения систем оперативного и диспетчерского управления, автоматических устройств, применяемых в промышленных системах энергоснабжения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1.3 Результаты обучения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145CE" w:rsidRDefault="001145C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1145CE">
        <w:trPr>
          <w:tblHeader/>
        </w:trPr>
        <w:tc>
          <w:tcPr>
            <w:tcW w:w="1119" w:type="pct"/>
            <w:vMerge w:val="restart"/>
          </w:tcPr>
          <w:p w:rsidR="001145CE" w:rsidRDefault="00371F40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145CE" w:rsidRDefault="00371F40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1145CE">
        <w:trPr>
          <w:tblHeader/>
        </w:trPr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2015" w:type="pct"/>
          </w:tcPr>
          <w:p w:rsidR="001145CE" w:rsidRDefault="00371F40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145CE" w:rsidRDefault="00371F40">
            <w:pPr>
              <w:pStyle w:val="a3"/>
              <w:jc w:val="center"/>
            </w:pPr>
            <w:r>
              <w:t>дисциплины</w:t>
            </w:r>
          </w:p>
        </w:tc>
      </w:tr>
      <w:tr w:rsidR="001145CE"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rPr>
                <w:sz w:val="20"/>
              </w:rPr>
              <w:t>КК7 - Способностью рассчитывать режимы работы объектов профессиональной деятельности.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0"/>
              </w:rPr>
              <w:t>РО13 - Знать принципы работы, технические характеристики и конструктивные особенности разрабатываемых и используемых средств электроэнергетики.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  <w:ind w:firstLine="567"/>
            </w:pPr>
            <w:r>
              <w:rPr>
                <w:sz w:val="20"/>
              </w:rPr>
              <w:t>- Знать и понимать основные законы, понятия и принципы автоматического управления</w:t>
            </w:r>
          </w:p>
          <w:p w:rsidR="001145CE" w:rsidRDefault="00371F40">
            <w:pPr>
              <w:pStyle w:val="a3"/>
              <w:ind w:firstLine="567"/>
            </w:pPr>
            <w:r>
              <w:rPr>
                <w:sz w:val="20"/>
              </w:rPr>
              <w:t>- Обладать навыками обращения с современной техникой, уметь использовать методы решения задач автоматического управления в сфере профессиональной деятельности</w:t>
            </w:r>
          </w:p>
          <w:p w:rsidR="001145CE" w:rsidRDefault="00371F40">
            <w:pPr>
              <w:pStyle w:val="a3"/>
              <w:ind w:firstLine="567"/>
            </w:pPr>
            <w:r>
              <w:rPr>
                <w:sz w:val="20"/>
              </w:rPr>
              <w:t>- Соблюдать электробезопасность на производстве, участвовать в разработке и осуществлении мероприятий по энерго- и ресурсосбережению на производстве с использованием автоматического электрооборудования</w:t>
            </w:r>
          </w:p>
          <w:p w:rsidR="001145CE" w:rsidRDefault="00371F40">
            <w:pPr>
              <w:pStyle w:val="a3"/>
              <w:ind w:firstLine="567"/>
            </w:pPr>
            <w:r>
              <w:rPr>
                <w:sz w:val="20"/>
              </w:rPr>
              <w:t xml:space="preserve">- Иметь способность к организации рабочих мест, их </w:t>
            </w:r>
            <w:r>
              <w:rPr>
                <w:sz w:val="20"/>
              </w:rPr>
              <w:lastRenderedPageBreak/>
              <w:t>технического оснащения, размещению технологического оборудования в соответствии с технологией производства, нормами техники безопасности и производственной санитарии, пожарной безопасности и охраны труда</w:t>
            </w:r>
          </w:p>
          <w:p w:rsidR="001145CE" w:rsidRDefault="00371F40">
            <w:pPr>
              <w:pStyle w:val="a3"/>
              <w:ind w:firstLine="567"/>
            </w:pPr>
            <w:r>
              <w:rPr>
                <w:sz w:val="20"/>
              </w:rPr>
              <w:t>- Владеть навыками приобретения новых знаний, необходимых для повседневной профессиональной деятельности с учетом развития автоматического управления, и продолжения образования в магистратуре</w:t>
            </w: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0"/>
              </w:rPr>
              <w:t>РО14 - Уметь проводить расчеты по типовым методикам с использованием стандартных средств автоматизации и  проектирования в соответствии с техническим заданием.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</w:tbl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1145CE" w:rsidRDefault="00371F40">
      <w:pPr>
        <w:pStyle w:val="a3"/>
        <w:ind w:firstLine="567"/>
      </w:pPr>
      <w:r>
        <w:t>- В условиях кредитной технологии обучения занятия должны проводиться преимущественно в активных и творческих формах.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задач, следует выделить: - технология проблемно- и проектно-ориентированного обучения; - технологии учебно-исследовательской деятельности; - коммуникативные технологии (дискуссия, пресс-конференция, мозговой штурм, учебные дебаты и другие активные формы и методы); - метод кейсов (анализ ситуации); - игровые технологии, в рамках которых обучающиеся участвуют в деловых, ролевых, имитационных играх; - информационно-коммуникационные (в том числе дистанционные образовательные) технологии.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1145CE" w:rsidRDefault="00371F40">
      <w:pPr>
        <w:pStyle w:val="a3"/>
        <w:ind w:firstLine="567"/>
      </w:pPr>
      <w:r>
        <w:t xml:space="preserve"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 Адаптивные образовательные технологии: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</w:t>
      </w:r>
      <w:r>
        <w:lastRenderedPageBreak/>
        <w:t>комплексов, электронных учебников и учебных пособий, адаптированных к ограничениям здоровья обучающихся.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1.4.3 Формат обучения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1145CE" w:rsidRDefault="00371F40">
      <w:pPr>
        <w:pStyle w:val="a3"/>
        <w:ind w:firstLine="567"/>
      </w:pPr>
      <w:r>
        <w:t>Традиционное обучение предполагает передачу знаний, умений и навыков, путём разъяснений, объяснений, иллюстраций и прочих традиционных методов.</w:t>
      </w:r>
    </w:p>
    <w:p w:rsidR="001145CE" w:rsidRDefault="00371F40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1145CE" w:rsidRDefault="00371F40">
      <w:pPr>
        <w:pStyle w:val="a3"/>
        <w:ind w:firstLine="567"/>
      </w:pPr>
      <w:r>
        <w:t>Дистанционные подготовительные курсы осуществляют удалённую индивидуальную подготовку. Одной из дистанционных образовательных технологий, используемых в университете для проведения интерактивных онлайновых занятий, являются вебинары. В режиме вебинара проводятся виртуальные лекции с возможностью взаимодействия участников, семинары, выступления с докладами и защиты выполненных работ, обеспечивается коллективная самостоятельная работа студентов.</w:t>
      </w:r>
    </w:p>
    <w:p w:rsidR="001145CE" w:rsidRDefault="00371F40">
      <w:pPr>
        <w:pStyle w:val="a3"/>
        <w:ind w:firstLine="567"/>
      </w:pPr>
      <w:r>
        <w:rPr>
          <w:b/>
          <w:i/>
        </w:rPr>
        <w:t>Смешанное обучение</w:t>
      </w:r>
    </w:p>
    <w:p w:rsidR="001145CE" w:rsidRDefault="00371F40">
      <w:pPr>
        <w:pStyle w:val="a3"/>
        <w:ind w:firstLine="567"/>
      </w:pPr>
      <w:r>
        <w:t>Преподаватель доступен для очных консультаций (Разрешается прийти по согласованию с преподавателем в любое время и согласно сетке его расписания), но основная часть учебного материала изучается посредством цифровой платформы, в Интернете. учебный материал изучается дистанционно, контактная работа с преподавателем в период консультаций и проведения экзаменов.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1.5 Пререквизиты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- Электрические сети и системы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1.6 Постреквизиты</w:t>
      </w:r>
    </w:p>
    <w:p w:rsidR="001145CE" w:rsidRDefault="001145CE">
      <w:pPr>
        <w:pStyle w:val="a3"/>
      </w:pPr>
    </w:p>
    <w:p w:rsidR="001145CE" w:rsidRDefault="001145CE">
      <w:pPr>
        <w:pStyle w:val="a3"/>
        <w:ind w:firstLine="567"/>
      </w:pP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1.7 Трудоемкость дисциплины</w:t>
      </w:r>
    </w:p>
    <w:p w:rsidR="001145CE" w:rsidRDefault="001145C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1145CE">
        <w:trPr>
          <w:tblHeader/>
        </w:trPr>
        <w:tc>
          <w:tcPr>
            <w:tcW w:w="3500" w:type="pct"/>
          </w:tcPr>
          <w:p w:rsidR="001145CE" w:rsidRDefault="00371F40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1145CE" w:rsidRDefault="00371F40">
            <w:pPr>
              <w:pStyle w:val="a3"/>
              <w:jc w:val="center"/>
            </w:pPr>
            <w:r>
              <w:t>часы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30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30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75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экзамен</w:t>
            </w:r>
          </w:p>
        </w:tc>
      </w:tr>
    </w:tbl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2 СОДЕРЖАНИЕ ДИСЦИПЛИНЫ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2.1 Тематический план</w:t>
      </w:r>
    </w:p>
    <w:p w:rsidR="001145CE" w:rsidRDefault="001145C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1145CE">
        <w:trPr>
          <w:tblHeader/>
        </w:trPr>
        <w:tc>
          <w:tcPr>
            <w:tcW w:w="147" w:type="pct"/>
          </w:tcPr>
          <w:p w:rsidR="001145CE" w:rsidRDefault="00371F40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1145CE" w:rsidRDefault="00371F40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1145CE" w:rsidRDefault="00371F4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1145CE" w:rsidRDefault="00371F4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145CE">
        <w:tc>
          <w:tcPr>
            <w:tcW w:w="0" w:type="auto"/>
            <w:gridSpan w:val="4"/>
          </w:tcPr>
          <w:p w:rsidR="001145CE" w:rsidRDefault="00371F40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1. Принципы построения автоматических систем управления в электроэнергетике.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Специфические особенности процесса производства и распределения электроэнергии, обусловливающие необходимость автоматического управления. Автоматическое управление как информационный процесс.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2. Автоматическая система управления процессом производства и передачи электро- энергии как взаимодействующая совокупность автоматических управляющих устройств.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Осуществление автоматической системы управления электроэнергетикой на основе цифровой вычислительной техники.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3. Основы теории автоматического управления.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Теория информации как теоретическая основа автоматического управления. Основные ее положения. Непрерывное автоматическое управление нормальным режимом работы электроэнергетической системы – автоматическое регулирование и дискретное автоматическое управление в аварийных ситуациях – противоаварийное управление.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4. Основные положения теории автоматического регулирования.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Структурные звенья автоматической системы регулирования, различаемые по их динамическим свойствам. Устойчивость функционирования замкнутой автоматической системы регулирования. Критерии устойчивости ее функционирования.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5. Показатели качества автоматического регулирования и способы их улучшения.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Алгоритмы автоматического регулирования. Основные положения теории дискретного управления.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6. Автоматическое управление технологическими процессами на ГЭС, ТЭС и автоматическое управление изменением состояний гидро- и турбогенераторов.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Типовые алгоритмы автоматического управления пуском и остановом гидрогенераторов ГЭС.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7. Сложность технологических процессов пуска и останова турбогенераторов ТЭС.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Комплекс автоматических устройств дискретного и непрерывного действия управления пуском и остановом турбогенераторов.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8. Особенности автоматического управления пуском и остановом турбогенераторов АЭС.</w:t>
            </w:r>
          </w:p>
          <w:p w:rsidR="001145CE" w:rsidRDefault="001145CE">
            <w:pPr>
              <w:pStyle w:val="a3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9. Автоматическое управление подготовкой к включению и включением синхронных генераторов на параллельную работу.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Автоматические синхронизаторы. Автоматическое регулирование частоты вращения и активной мощности синхронных генераторов. Реализация оптимального распределения мощности электростанции между параллельно работающими синхронными генераторами.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10. Автоматическое регулирование напряжения и реактивной мощности синхронных генераторов.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Автоматизированная система управления (АСУ) частоторегулирующей ГЭС. Ее функциональная схема и реализация на основе цифровой вычислительной техники. Автоматизированная система управления технологическими процессами (АСУ ТП) тепловых и атомных электростанций.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11. Автоматическое регулирование параметров режима электроэнергетических систем.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Основные задачи и особенности автоматического регулирования частоты и активной мощности, напряжения и реактивной мощности в электроэнергетической системе (ЭЭС). Автоматическое регулирование частоты и оптимальное управление активной мощностью как основная задача АСУ ЭЭС. Автоматическое регулирование напряжения и реактивной мощности в ЭЭС.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12. Особенности автоматического регулирования реактивной мощности реверсивных статических компенсаторов (СТК).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Значение автоматического регулирования коэффициентов трансформации трансформаторов и автотрансформаторов (АРКТ). Микропроцессорная автоматическая система управления напряжением и реактивной мощностью ЭЭС, ОЭС и ЕЭС в целом.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13. Основные принципы построения противоаварийной автоматики.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Пирамидальное построение противоаварийной автоматики: - автоматика ликвидации возмущающих воздействий; – автоматика повторного включения (АПВ) отключенных релейной защитой электроэнергетических объектов и включения резервных источников питания )АВР); - автоматика предотвращения нарушения динамической или статической устойчивости автоматика ликвидации асинхронного режима (АЛАР); - делительная автоматика (ДА); - автоматика предотвращения недопустимых изменений параметров режима ЭЭС – ограничений снижений или повышений частоты (АОСЧ, АОПЧ) и напряжения (АОСН, Техническая реализация АПНУ и АЛАР на интегральной микроэлектронной и микропроцессорной элементной базе.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14. Основные виды современных и перспективных автоматических устройств и систем управления в нормальных и аварийных режимах энергосистемы.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Аналоговый и микропроцессорные автоматические синхронизаторы синхронных ге- нераторов с вычисляемым углом опережения. Микропроцессорная электрическая часть автоматической системы регулирования (ЭЧСР) частотой вращения и активной мощностью турбогенераторов. Аналого-цифровой и микропроцессорный автоматические регуляторы возбуждения «сильного действия» синхронных генераторов с безщеточным и тиристорным возбуждением. Аналоговый и цифровой автоматические регуляторы возбуждения асинхронизированного генератора. Микропроцессорная автоматическая система управления и защиты СТК (САУЗ).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15. Цифровой автоматический регулятор напряжения трансформаторов и автотрансформаторов с УРПН.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Интегральные микропроцессорные устройства противоаварийной автоматики, программно выполняющие функции АПВ, АВР, АЧР основного вида АОСЧ и частотного АПВ. Программная функция однофазного АПВ (ОАПВ) линий сверхвысокого напряжения. Программно-технический комплекс автоматического дозирования (АДВ) и запоминания (АЗД) противоаварийных управляющих воздействий АПНУ. Микропроцессорная реализация АЛАР.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  <w:gridSpan w:val="2"/>
          </w:tcPr>
          <w:p w:rsidR="001145CE" w:rsidRDefault="00371F40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  <w:gridSpan w:val="4"/>
          </w:tcPr>
          <w:p w:rsidR="001145CE" w:rsidRDefault="00371F40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1. Расчет параметров синхронизатора с постоянным углом опережения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2. Расчет параметров синхронизатора с постоянным временем опережения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3. Расчет параметров устройства АРКТ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4. Расчет допустимости несинхронного АПВ и других видов повторного включения.</w:t>
            </w:r>
          </w:p>
          <w:p w:rsidR="001145CE" w:rsidRDefault="001145CE">
            <w:pPr>
              <w:pStyle w:val="a3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5. Расчет уставок автоматического включения резерва (АВР).</w:t>
            </w:r>
          </w:p>
          <w:p w:rsidR="001145CE" w:rsidRDefault="001145CE">
            <w:pPr>
              <w:pStyle w:val="a3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6. Расчет параметров автоматической частотной разгрузки (АЧР).</w:t>
            </w:r>
          </w:p>
          <w:p w:rsidR="001145CE" w:rsidRDefault="001145CE">
            <w:pPr>
              <w:pStyle w:val="a3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7. Расчет параметров АОСЧ.</w:t>
            </w:r>
          </w:p>
          <w:p w:rsidR="001145CE" w:rsidRDefault="00371F40">
            <w:pPr>
              <w:pStyle w:val="a3"/>
            </w:pPr>
            <w:r>
              <w:rPr>
                <w:sz w:val="22"/>
              </w:rPr>
              <w:t>АОПЧ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b/>
                <w:sz w:val="22"/>
              </w:rPr>
              <w:t>Тема 8. Расчет параметров АОСН, АОПН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  <w:gridSpan w:val="2"/>
          </w:tcPr>
          <w:p w:rsidR="001145CE" w:rsidRDefault="00371F40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</w:pPr>
          </w:p>
        </w:tc>
      </w:tr>
    </w:tbl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1145CE" w:rsidRDefault="001145C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009"/>
        <w:gridCol w:w="2190"/>
        <w:gridCol w:w="1189"/>
        <w:gridCol w:w="1388"/>
        <w:gridCol w:w="1578"/>
        <w:gridCol w:w="1284"/>
      </w:tblGrid>
      <w:tr w:rsidR="001145CE">
        <w:trPr>
          <w:trHeight w:val="1229"/>
          <w:tblHeader/>
        </w:trPr>
        <w:tc>
          <w:tcPr>
            <w:tcW w:w="1026" w:type="pct"/>
          </w:tcPr>
          <w:p w:rsidR="001145CE" w:rsidRDefault="00371F40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1145CE" w:rsidRDefault="00371F40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1145CE" w:rsidRDefault="00371F40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1145CE" w:rsidRDefault="00371F40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1145CE" w:rsidRDefault="00371F4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1145CE" w:rsidRDefault="00371F4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Автоматическое включение резервного питания.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Знать принцип действия и схемы включения автоматического включения резервного питания.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Полуавтоматическая синхронизация генераторов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 xml:space="preserve">Полуавтоматическая синхронизация генераторов принцип </w:t>
            </w:r>
            <w:r>
              <w:rPr>
                <w:sz w:val="22"/>
              </w:rPr>
              <w:lastRenderedPageBreak/>
              <w:t>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lastRenderedPageBreak/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lastRenderedPageBreak/>
              <w:t>Автоматическая частотная разгрузка (АЧР)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Автоматическая частотная разгрузка (АЧР) принцип 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Частотное автоматическое повторное включение (ЧАПВ)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Частотное автоматическое повторное включение (ЧАПВ) принцип 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Автоматическое повторное включение (АПВ) линий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АПВ шин принцип 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Делительная автоматика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Делительная автоматика принцип 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Автоматическое регулирование возбуждения синхронных электродвигателей и синхронных компенсаторов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Автоматическое регулирование возбуждения синхронных электродвигателей и синхронных компенсаторов принцип 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Автоматическое регулирование мощности конденсаторных батарей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Автоматическое регулирование мощности конденсаторных батарей принцип 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Автоматическая компенсация емкостных токов однофазного замыкания на землю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rPr>
                <w:sz w:val="22"/>
              </w:rPr>
              <w:t>Автоматическая компенсация емкостных токов однофазного замыкания на землю, принцип действия, схемы включения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1,2,3,4,5,6</w:t>
            </w:r>
          </w:p>
        </w:tc>
      </w:tr>
    </w:tbl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1145CE" w:rsidRDefault="001145C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1145CE">
        <w:trPr>
          <w:tblHeader/>
        </w:trPr>
        <w:tc>
          <w:tcPr>
            <w:tcW w:w="1850" w:type="pct"/>
            <w:vMerge w:val="restart"/>
          </w:tcPr>
          <w:p w:rsidR="001145CE" w:rsidRDefault="00371F4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1145CE" w:rsidRDefault="00371F40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1145CE">
        <w:trPr>
          <w:tblHeader/>
        </w:trPr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</w:tr>
      <w:tr w:rsidR="001145CE">
        <w:tc>
          <w:tcPr>
            <w:tcW w:w="0" w:type="auto"/>
            <w:gridSpan w:val="16"/>
          </w:tcPr>
          <w:p w:rsidR="001145CE" w:rsidRDefault="00371F40">
            <w:pPr>
              <w:pStyle w:val="a3"/>
              <w:jc w:val="center"/>
            </w:pPr>
            <w:r>
              <w:t>Білімі /Знание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1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2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3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4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5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6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7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8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gridSpan w:val="16"/>
          </w:tcPr>
          <w:p w:rsidR="001145CE" w:rsidRDefault="00371F40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1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2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3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4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5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6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7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8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gridSpan w:val="16"/>
          </w:tcPr>
          <w:p w:rsidR="001145CE" w:rsidRDefault="00371F40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1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2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3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4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5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6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7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8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gridSpan w:val="16"/>
          </w:tcPr>
          <w:p w:rsidR="001145CE" w:rsidRDefault="00371F40">
            <w:pPr>
              <w:pStyle w:val="a3"/>
              <w:jc w:val="center"/>
            </w:pPr>
            <w:r>
              <w:t>Талдау / Анализ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1145CE">
            <w:pPr>
              <w:pStyle w:val="a3"/>
              <w:jc w:val="center"/>
            </w:pPr>
          </w:p>
        </w:tc>
      </w:tr>
    </w:tbl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3 ОЦЕНКА ЗНАНИЙ ОБУЧАЮЩЕГОСЯ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</w:t>
      </w:r>
      <w:r>
        <w:lastRenderedPageBreak/>
        <w:t>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145CE" w:rsidRDefault="001145C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43"/>
        <w:gridCol w:w="2131"/>
        <w:gridCol w:w="1061"/>
      </w:tblGrid>
      <w:tr w:rsidR="001145CE">
        <w:trPr>
          <w:tblHeader/>
        </w:trPr>
        <w:tc>
          <w:tcPr>
            <w:tcW w:w="500" w:type="pct"/>
          </w:tcPr>
          <w:p w:rsidR="001145CE" w:rsidRDefault="00371F40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1145CE" w:rsidRDefault="00371F4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1145CE" w:rsidRDefault="00371F40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1145CE" w:rsidRDefault="00371F40">
            <w:pPr>
              <w:pStyle w:val="a3"/>
              <w:jc w:val="center"/>
            </w:pPr>
            <w:r>
              <w:t>Итого</w:t>
            </w:r>
          </w:p>
        </w:tc>
      </w:tr>
      <w:tr w:rsidR="001145CE"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1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0-100</w:t>
            </w: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2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4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5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0-100</w:t>
            </w: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6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7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СРС. Тема 8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1145CE"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  <w:tc>
          <w:tcPr>
            <w:tcW w:w="0" w:type="auto"/>
          </w:tcPr>
          <w:p w:rsidR="001145CE" w:rsidRDefault="00371F40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  <w:jc w:val="center"/>
            </w:pPr>
          </w:p>
        </w:tc>
      </w:tr>
      <w:tr w:rsidR="005C6F86" w:rsidTr="005C6F86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1145CE" w:rsidRDefault="00371F40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0-100</w:t>
            </w:r>
          </w:p>
        </w:tc>
      </w:tr>
    </w:tbl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1145CE" w:rsidRDefault="00371F40">
      <w:pPr>
        <w:pStyle w:val="a3"/>
        <w:ind w:firstLine="567"/>
      </w:pPr>
      <w:r>
        <w:t>- 40% результата, полученного на экзамене;</w:t>
      </w:r>
    </w:p>
    <w:p w:rsidR="001145CE" w:rsidRDefault="00371F40">
      <w:pPr>
        <w:pStyle w:val="a3"/>
        <w:ind w:firstLine="567"/>
      </w:pPr>
      <w:r>
        <w:t>- 60% результатов текущей успеваемости.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Формула подсчета итоговой оценки:</w:t>
      </w:r>
    </w:p>
    <w:p w:rsidR="001145CE" w:rsidRDefault="001145CE">
      <w:pPr>
        <w:pStyle w:val="a3"/>
      </w:pPr>
    </w:p>
    <w:p w:rsidR="001145CE" w:rsidRDefault="00371F4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1145CE">
        <w:trPr>
          <w:tblHeader/>
        </w:trPr>
        <w:tc>
          <w:tcPr>
            <w:tcW w:w="600" w:type="pct"/>
          </w:tcPr>
          <w:p w:rsidR="001145CE" w:rsidRDefault="00371F40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1145CE" w:rsidRDefault="00371F4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1145CE" w:rsidRDefault="00371F40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1145CE" w:rsidRDefault="00371F40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Критерий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lastRenderedPageBreak/>
              <w:t>A-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145CE" w:rsidRDefault="00371F40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</w:t>
            </w:r>
            <w:r>
              <w:lastRenderedPageBreak/>
              <w:t>качества выполнения учебных заданий.</w:t>
            </w:r>
          </w:p>
        </w:tc>
      </w:tr>
      <w:tr w:rsidR="001145CE"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145CE" w:rsidRDefault="00371F4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  <w:tc>
          <w:tcPr>
            <w:tcW w:w="0" w:type="auto"/>
            <w:vMerge/>
          </w:tcPr>
          <w:p w:rsidR="001145CE" w:rsidRDefault="001145CE">
            <w:pPr>
              <w:pStyle w:val="a3"/>
            </w:pPr>
          </w:p>
        </w:tc>
      </w:tr>
    </w:tbl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4 ПОЛИТИКА ДИСЦИПЛИНЫ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>Обучающийся обязан:</w:t>
      </w:r>
    </w:p>
    <w:p w:rsidR="001145CE" w:rsidRDefault="00371F40">
      <w:pPr>
        <w:pStyle w:val="a3"/>
        <w:ind w:firstLine="567"/>
      </w:pPr>
      <w:r>
        <w:t>- посещение лекционных и практических занятий по расписанию является обязательным; - 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 - два опоздания на занятия приравниваются к одному пропуску занятия; - 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 - повторное прохождение студентом рубежного контроля, в случае получения неудовлетворительной оценки, не допускается; - студенты, получившие средний рейтинг Рср = (Р1 + Р2)/2 менее 50%, к экзамену не допускаются; - в течение занятий мобильные телефоны должны быть отключены; - студент обязан приходить на занятия в деловой одежде.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5.1 Основная литература</w:t>
      </w:r>
    </w:p>
    <w:p w:rsidR="001145CE" w:rsidRDefault="001145CE">
      <w:pPr>
        <w:pStyle w:val="a3"/>
      </w:pPr>
    </w:p>
    <w:p w:rsidR="001145CE" w:rsidRPr="005C6F86" w:rsidRDefault="00371F40">
      <w:pPr>
        <w:pStyle w:val="a3"/>
        <w:ind w:firstLine="567"/>
        <w:rPr>
          <w:lang w:val="en-US"/>
        </w:rPr>
      </w:pPr>
      <w:r>
        <w:t xml:space="preserve">1. 1 Овчаренко, Николай Ильич. Автоматика энергосистем: учеб. : рек. Мин. обр. РФ / Н. И. Овчаренко ; под ред. А. Ф. Дьякова, 2009 - 476 с. 2 Дьяков, Анатолий Федорович. Микропроцессорная автоматика и релейная защита электроэнергетических систем: Учеб. пособие: рек. УМО / А. Ф. Дьяков, Н. И. Овчаренко, изд 2-е, стереотип., 2010 - 336 с. 3 Андреев, Василий Андреевич. Релейная защита и автоматика систем электроснабжения: учеб. : рек. Мин. обр. РФ / В. А. Андреев, 2008 - 640 с. 4 Беляков, Юрий Павлович. Релейная защита и автоматика электрических систем: Учеб. пособие: рек. ДВ РУМЦ / Ю. П. Беляков, А. Н. Козлов, Ю. В. Мясоедов, 2007 - 157 с. 5. Автоматизация диспетчерского управления в электроэнергетике/ Под общей ред. Ю.Н.Руденко и В.А. Семенова. - М.: Издательство МЭИ, 2000. </w:t>
      </w:r>
      <w:r w:rsidRPr="005C6F86">
        <w:rPr>
          <w:lang w:val="en-US"/>
        </w:rPr>
        <w:t xml:space="preserve">6. Amirouche, Farid. Principles of Computer-Aided Design and Manufacturing : </w:t>
      </w:r>
      <w:r>
        <w:t>учебник</w:t>
      </w:r>
      <w:r w:rsidRPr="005C6F86">
        <w:rPr>
          <w:lang w:val="en-US"/>
        </w:rPr>
        <w:t xml:space="preserve"> / F. Amirouche. - 2nd ed. - New Jersey : Pearson Prentice Hall, 2004. 7. Chang Tien-Chien. Computer-Aided Manufacturing : </w:t>
      </w:r>
      <w:r>
        <w:t>к</w:t>
      </w:r>
      <w:r w:rsidRPr="005C6F86">
        <w:rPr>
          <w:lang w:val="en-US"/>
        </w:rPr>
        <w:t xml:space="preserve"> </w:t>
      </w:r>
      <w:r>
        <w:t>изучению</w:t>
      </w:r>
      <w:r w:rsidRPr="005C6F86">
        <w:rPr>
          <w:lang w:val="en-US"/>
        </w:rPr>
        <w:t xml:space="preserve"> </w:t>
      </w:r>
      <w:r>
        <w:t>дисциплины</w:t>
      </w:r>
      <w:r w:rsidRPr="005C6F86">
        <w:rPr>
          <w:lang w:val="en-US"/>
        </w:rPr>
        <w:t xml:space="preserve"> / Chang Tien-Chien, Wysk Richard A., Wang Hsu-Pin. - New Delhi : Pearson, 2009.</w:t>
      </w:r>
    </w:p>
    <w:p w:rsidR="001145CE" w:rsidRDefault="00371F40">
      <w:pPr>
        <w:pStyle w:val="a3"/>
        <w:ind w:firstLine="567"/>
      </w:pPr>
      <w:r>
        <w:t>2.</w:t>
      </w:r>
    </w:p>
    <w:p w:rsidR="001145CE" w:rsidRDefault="001145CE">
      <w:pPr>
        <w:pStyle w:val="a3"/>
      </w:pPr>
    </w:p>
    <w:p w:rsidR="001145CE" w:rsidRDefault="00371F40">
      <w:pPr>
        <w:pStyle w:val="a3"/>
        <w:jc w:val="center"/>
      </w:pPr>
      <w:r>
        <w:rPr>
          <w:b/>
        </w:rPr>
        <w:t>5.2 Дополнительная литература</w:t>
      </w:r>
    </w:p>
    <w:p w:rsidR="001145CE" w:rsidRDefault="001145CE">
      <w:pPr>
        <w:pStyle w:val="a3"/>
      </w:pPr>
    </w:p>
    <w:p w:rsidR="001145CE" w:rsidRDefault="00371F40">
      <w:pPr>
        <w:pStyle w:val="a3"/>
        <w:ind w:firstLine="567"/>
      </w:pPr>
      <w:r>
        <w:t xml:space="preserve">1. 1. Овчаренко Н.И. Автоматика электрических станций и электроэнергетических систем. - М.: Издательство МЭИ, 2000 – 504 с. 2. Дьяков А.Ф., Овчаренко Н.И. Микропроцессорная релейная защита и автоматика электроэнергетических систем. - М.: Издательство МЭИ, 2000 – 199с 3. Козлов А.Н., Ротачева А.Г. Релейная защита и автоматика электроэнергетических систем. Часть 1 Электромеханические реле защиты: Учебное пособие. – Благовещенск: Изд-во Амур- ского гос. ун-та, 2002 – 88 с. 4. Беляков Ю.П., Козлов А.Н., </w:t>
      </w:r>
      <w:r>
        <w:lastRenderedPageBreak/>
        <w:t>Мясоедов Ю.В. Релейная защита и автоматика электрических систем: Учебное пособие. – Благовещенск: Изд-во Амурского гос. ун-та, 2004 – 136 с. 5. Козлов, Александр Николаевич. Релейная защита и автоматика электроэнергетических систем: лаб. практикум. Ч. 3 : Электроавтоматика / А. Г. Ротачева, 2006 - 92 с. 6. Козлов А.Н., Ротачев Ю.А. Релейная защита и автоматика. Учебное пособие. – Благовещенск: Изд-во Амурского гос. ун-та, 2006 – 120 с. 7. Гуревич, Юрий Ефимович. Расчеты устойчивости и противоаварийной автоматики в энергосистемах/ Ю. Е. Гуревич, Л. Е. Либова, А. А. Окин, 1990 - 390 с. 8. Дудченко, Леонид Николаевич. Управление частотой и активной мощностью в энергообъединении: учеб. пособие: рек. ДВ. РУМЦ / Л. Н. Дудченко, 1999 - 116 с.</w:t>
      </w:r>
    </w:p>
    <w:sectPr w:rsidR="001145CE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1F40" w:rsidRDefault="00371F40">
      <w:pPr>
        <w:spacing w:after="0" w:line="240" w:lineRule="auto"/>
      </w:pPr>
      <w:r>
        <w:separator/>
      </w:r>
    </w:p>
  </w:endnote>
  <w:endnote w:type="continuationSeparator" w:id="0">
    <w:p w:rsidR="00371F40" w:rsidRDefault="00371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1F40" w:rsidRDefault="00371F40">
      <w:pPr>
        <w:spacing w:after="0" w:line="240" w:lineRule="auto"/>
      </w:pPr>
      <w:r>
        <w:separator/>
      </w:r>
    </w:p>
  </w:footnote>
  <w:footnote w:type="continuationSeparator" w:id="0">
    <w:p w:rsidR="00371F40" w:rsidRDefault="00371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1145C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145CE" w:rsidRDefault="00371F4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145CE" w:rsidRDefault="00371F40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1145CE" w:rsidRDefault="00371F40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FC0666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FC0666">
            <w:rPr>
              <w:noProof/>
            </w:rPr>
            <w:t>14</w:t>
          </w:r>
          <w:r>
            <w:fldChar w:fldCharType="end"/>
          </w:r>
        </w:p>
      </w:tc>
    </w:tr>
    <w:tr w:rsidR="001145CE">
      <w:trPr>
        <w:cantSplit/>
        <w:trHeight w:val="310"/>
      </w:trPr>
      <w:tc>
        <w:tcPr>
          <w:tcW w:w="1129" w:type="dxa"/>
          <w:vMerge/>
        </w:tcPr>
        <w:p w:rsidR="001145CE" w:rsidRDefault="001145CE">
          <w:pPr>
            <w:pStyle w:val="a3"/>
          </w:pPr>
        </w:p>
      </w:tc>
      <w:tc>
        <w:tcPr>
          <w:tcW w:w="1921" w:type="dxa"/>
          <w:vAlign w:val="center"/>
        </w:tcPr>
        <w:p w:rsidR="001145CE" w:rsidRDefault="00371F40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1145CE" w:rsidRDefault="00371F40">
          <w:pPr>
            <w:pStyle w:val="a5"/>
          </w:pPr>
          <w:r>
            <w:t>И-НАО "ВКТУ" 026-II-2021</w:t>
          </w:r>
        </w:p>
        <w:p w:rsidR="001145CE" w:rsidRDefault="00371F40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1145CE" w:rsidRDefault="001145CE">
          <w:pPr>
            <w:pStyle w:val="a3"/>
          </w:pPr>
        </w:p>
      </w:tc>
    </w:tr>
  </w:tbl>
  <w:p w:rsidR="001145CE" w:rsidRDefault="001145C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5CE"/>
    <w:rsid w:val="001145CE"/>
    <w:rsid w:val="00371F40"/>
    <w:rsid w:val="004928E7"/>
    <w:rsid w:val="005C6F86"/>
    <w:rsid w:val="00FC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6DB9D3C5-26FA-41FA-8D68-C92CEE5B5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3451</Words>
  <Characters>19674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Aizhan Sarsenova</dc:creator>
  <cp:lastModifiedBy>DIRECTUM</cp:lastModifiedBy>
  <cp:revision>3</cp:revision>
  <dcterms:created xsi:type="dcterms:W3CDTF">2021-09-20T16:32:00Z</dcterms:created>
  <dcterms:modified xsi:type="dcterms:W3CDTF">2022-01-25T12:35:00Z</dcterms:modified>
</cp:coreProperties>
</file>